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004B" w14:textId="39CCC08C" w:rsidR="003761FD" w:rsidRDefault="004C128A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Cuenta Pública</w:t>
      </w:r>
    </w:p>
    <w:p w14:paraId="118D1630" w14:textId="0B1A0D98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4C128A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4C128A">
        <w:rPr>
          <w:rFonts w:ascii="Arial" w:hAnsi="Arial" w:cs="Arial"/>
          <w:b/>
          <w:lang w:val="es-MX"/>
        </w:rPr>
        <w:t>dic</w:t>
      </w:r>
      <w:r w:rsidR="00FB6492">
        <w:rPr>
          <w:rFonts w:ascii="Arial" w:hAnsi="Arial" w:cs="Arial"/>
          <w:b/>
          <w:lang w:val="es-MX"/>
        </w:rPr>
        <w:t>iembre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20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6706C919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0A5DC364" w14:textId="77777777" w:rsidR="000B6DA3" w:rsidRDefault="000B6DA3" w:rsidP="000B6DA3">
      <w:pPr>
        <w:jc w:val="center"/>
        <w:rPr>
          <w:b/>
          <w:sz w:val="24"/>
          <w:szCs w:val="24"/>
        </w:rPr>
      </w:pPr>
    </w:p>
    <w:p w14:paraId="4A1D77BE" w14:textId="77777777" w:rsidR="000B6DA3" w:rsidRPr="00D414E4" w:rsidRDefault="000B6DA3" w:rsidP="000B6DA3">
      <w:pPr>
        <w:jc w:val="center"/>
        <w:rPr>
          <w:b/>
          <w:sz w:val="24"/>
          <w:szCs w:val="24"/>
        </w:rPr>
      </w:pPr>
    </w:p>
    <w:p w14:paraId="67879880" w14:textId="77777777" w:rsidR="00901067" w:rsidRDefault="00901067">
      <w:pPr>
        <w:rPr>
          <w:b/>
          <w:sz w:val="24"/>
        </w:rPr>
      </w:pPr>
    </w:p>
    <w:p w14:paraId="57F25697" w14:textId="238B79A8"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>La Universidad Autónoma de Baja California como organismo autónomo no asigna recursos</w:t>
      </w:r>
      <w:r w:rsidR="007B4B33">
        <w:rPr>
          <w:rFonts w:ascii="Arial" w:hAnsi="Arial" w:cs="Arial"/>
          <w:sz w:val="24"/>
        </w:rPr>
        <w:t xml:space="preserve"> </w:t>
      </w:r>
      <w:r w:rsidRPr="003761FD">
        <w:rPr>
          <w:rFonts w:ascii="Arial" w:hAnsi="Arial" w:cs="Arial"/>
          <w:sz w:val="24"/>
        </w:rPr>
        <w:t xml:space="preserve">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14:paraId="3F6A8185" w14:textId="2DD3DDBA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3F7B350" w14:textId="77777777"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bookmarkStart w:id="0" w:name="_GoBack"/>
      <w:bookmarkEnd w:id="0"/>
    </w:p>
    <w:p w14:paraId="00A708C4" w14:textId="77777777"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F84A04" w:rsidRPr="00D058CB" w14:paraId="75C2901D" w14:textId="77777777" w:rsidTr="00F84A04">
        <w:trPr>
          <w:trHeight w:val="1242"/>
        </w:trPr>
        <w:tc>
          <w:tcPr>
            <w:tcW w:w="4852" w:type="dxa"/>
            <w:noWrap/>
            <w:vAlign w:val="bottom"/>
          </w:tcPr>
          <w:p w14:paraId="081E4E1F" w14:textId="77777777" w:rsidR="00F84A04" w:rsidRPr="00D058CB" w:rsidRDefault="00F84A04" w:rsidP="00F84A04">
            <w:pPr>
              <w:ind w:left="-70" w:right="-70"/>
            </w:pPr>
          </w:p>
          <w:p w14:paraId="0DA7A573" w14:textId="77777777" w:rsidR="00F84A04" w:rsidRPr="00D058CB" w:rsidRDefault="00F84A04" w:rsidP="00F84A04">
            <w:pPr>
              <w:ind w:left="-70" w:right="-70"/>
            </w:pPr>
          </w:p>
          <w:p w14:paraId="7382EA5E" w14:textId="77777777" w:rsidR="00F84A04" w:rsidRPr="00D058CB" w:rsidRDefault="00F84A04" w:rsidP="00F84A04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065FDD5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63C77439" w14:textId="77777777" w:rsidR="00F84A04" w:rsidRPr="00D058CB" w:rsidRDefault="00F84A04" w:rsidP="00F84A04">
            <w:pPr>
              <w:ind w:left="-6" w:right="-70"/>
            </w:pPr>
          </w:p>
        </w:tc>
      </w:tr>
      <w:tr w:rsidR="00F84A04" w:rsidRPr="00D058CB" w14:paraId="058DA617" w14:textId="77777777" w:rsidTr="00A173A3">
        <w:trPr>
          <w:trHeight w:val="1242"/>
        </w:trPr>
        <w:tc>
          <w:tcPr>
            <w:tcW w:w="4852" w:type="dxa"/>
            <w:noWrap/>
            <w:vAlign w:val="bottom"/>
          </w:tcPr>
          <w:p w14:paraId="441F95DB" w14:textId="4C77CD8D" w:rsidR="00F84A04" w:rsidRPr="00D058CB" w:rsidRDefault="00A173A3" w:rsidP="00F84A04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570B1" wp14:editId="5000B96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185420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BD12B85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4.6pt" to="21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jaywEAAP8DAAAOAAAAZHJzL2Uyb0RvYy54bWysU8tu2zAQvBfoPxC815KMJCgEyzk4SC5F&#10;a/TxAQy1tAjwhSVryX/fJWXLQVOgaJELpSV3ZneGy839ZA07AkbtXcebVc0ZOOl77Q4d//H98cNH&#10;zmISrhfGO+j4CSK/375/txlDC2s/eNMDMiJxsR1Dx4eUQltVUQ5gRVz5AI4OlUcrEoV4qHoUI7Fb&#10;U63r+q4aPfYBvYQYafdhPuTbwq8UyPRFqQiJmY5Tb6msWNbnvFbbjWgPKMKg5bkN8R9dWKEdFV2o&#10;HkQS7CfqV1RWS/TRq7SS3lZeKS2haCA1Tf2bmm+DCFC0kDkxLDbFt6OVn497ZLrv+A1nTli6ohu2&#10;o6uSySPD/MkejSG2lLpzezxHMewxC54U2vwlKWwqvp4WX2FKTNLm+rZu1ne3nMnLWXUFBozpCbxl&#10;+afjRrssWbTi+CkmKkapl5S8bVxeoze6f9TGlCAPC+wMsqOga05Tk1sm3IssijKyykLm1stfOhmY&#10;Wb+CIhuo2aZULwN45RRSgksXXuMoO8MUdbAA678Dz/kZCmU4/wW8IEpl79ICttp5/FP1qxVqzr84&#10;MOvOFjz7/lQutVhDU1acO7+IPMYv4wK/vtvtLwAAAP//AwBQSwMEFAAGAAgAAAAhAJzZev7fAAAA&#10;CAEAAA8AAABkcnMvZG93bnJldi54bWxMj8FqwzAQRO+F/IPYQi8lkWMnJnUth2LIpYdC4xByVKyN&#10;ZWqtjKXEzt9XpYf2ODvDzNt8O5mO3XBwrSUBy0UEDKm2qqVGwKHazTfAnJekZGcJBdzRwbaYPeQy&#10;U3akT7ztfcNCCblMCtDe9xnnrtZopFvYHil4FzsY6YMcGq4GOYZy0/E4ilJuZEthQcseS4311/5q&#10;BJya52R3rKgaS/9xSfV0P76vSyGeHqe3V2AeJ/8Xhh/8gA5FYDrbKynHOgFJug5JAfFLDCz4qyRa&#10;ATv/HniR8/8PFN8AAAD//wMAUEsBAi0AFAAGAAgAAAAhALaDOJL+AAAA4QEAABMAAAAAAAAAAAAA&#10;AAAAAAAAAFtDb250ZW50X1R5cGVzXS54bWxQSwECLQAUAAYACAAAACEAOP0h/9YAAACUAQAACwAA&#10;AAAAAAAAAAAAAAAvAQAAX3JlbHMvLnJlbHNQSwECLQAUAAYACAAAACEALuu42ssBAAD/AwAADgAA&#10;AAAAAAAAAAAAAAAuAgAAZHJzL2Uyb0RvYy54bWxQSwECLQAUAAYACAAAACEAnNl6/t8AAAAI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0AC4CD00" w14:textId="77777777" w:rsidR="00F84A04" w:rsidRPr="00D058CB" w:rsidRDefault="00F84A04" w:rsidP="00F84A04"/>
        </w:tc>
        <w:tc>
          <w:tcPr>
            <w:tcW w:w="4918" w:type="dxa"/>
            <w:noWrap/>
            <w:vAlign w:val="bottom"/>
          </w:tcPr>
          <w:p w14:paraId="3AF935B1" w14:textId="5B14701F" w:rsidR="00F84A04" w:rsidRPr="00D058CB" w:rsidRDefault="00A173A3" w:rsidP="00F84A04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E3E63" wp14:editId="42204ED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441960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8FFDCE3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34.8pt" to="22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A7&#10;JgBl3QAAAAgBAAAPAAAAZHJzL2Rvd25yZXYueG1sTI/BTsMwEETvSPyDtUjcqBNURZDGqRASB6Sq&#10;lJYD3Fx7mwTidbCdNvw9izjAcWZWs2+q5eR6ccQQO08K8lkGAsl421Gj4GX3cHUDIiZNVveeUMEX&#10;RljW52eVLq0/0TMet6kRXEKx1AralIZSymhadDrO/IDE2cEHpxPL0Egb9InLXS+vs6yQTnfEH1o9&#10;4H2L5mM7OgWv+ePnxgzvm92TWb2FVVqvMY1KXV5MdwsQCaf0dww/+IwONTPt/Ug2ip51zlOSguK2&#10;AMH5fF6wsf81ZF3J/wPqbwA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A7JgBl3QAA&#10;AAg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84A04" w:rsidRPr="00F84A04" w14:paraId="70C1DF71" w14:textId="77777777" w:rsidTr="00F84A04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26296B37" w14:textId="77777777" w:rsidR="00F84A04" w:rsidRPr="00F84A04" w:rsidRDefault="00F84A04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  <w:tc>
          <w:tcPr>
            <w:tcW w:w="277" w:type="dxa"/>
            <w:noWrap/>
            <w:vAlign w:val="bottom"/>
          </w:tcPr>
          <w:p w14:paraId="1E02F2ED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722E2EAF" w14:textId="77777777" w:rsidR="00F84A04" w:rsidRPr="00F84A04" w:rsidRDefault="00F84A04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Dr. Roberto Carlos Zamudio Cornejo</w:t>
            </w:r>
          </w:p>
        </w:tc>
      </w:tr>
      <w:tr w:rsidR="00F84A04" w:rsidRPr="00F84A04" w14:paraId="071D74D2" w14:textId="77777777" w:rsidTr="00F84A04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58A5D33B" w14:textId="77777777" w:rsidR="00F84A04" w:rsidRPr="00F84A04" w:rsidRDefault="00F84A04" w:rsidP="00F84A04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  <w:tc>
          <w:tcPr>
            <w:tcW w:w="277" w:type="dxa"/>
            <w:noWrap/>
            <w:vAlign w:val="bottom"/>
          </w:tcPr>
          <w:p w14:paraId="6CA56EE6" w14:textId="77777777" w:rsidR="00F84A04" w:rsidRPr="00D058CB" w:rsidRDefault="00F84A04" w:rsidP="00F84A04"/>
        </w:tc>
        <w:tc>
          <w:tcPr>
            <w:tcW w:w="4918" w:type="dxa"/>
            <w:noWrap/>
            <w:vAlign w:val="bottom"/>
            <w:hideMark/>
          </w:tcPr>
          <w:p w14:paraId="219C600C" w14:textId="77777777" w:rsidR="00F84A04" w:rsidRPr="00F84A04" w:rsidRDefault="00F84A04" w:rsidP="00F84A04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Coordinador de la Unidad de Presupuesto y Finanzas</w:t>
            </w:r>
          </w:p>
        </w:tc>
      </w:tr>
    </w:tbl>
    <w:p w14:paraId="54D86DCD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7B4B33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4A04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 Barraza</cp:lastModifiedBy>
  <cp:revision>5</cp:revision>
  <cp:lastPrinted>2021-03-09T23:25:00Z</cp:lastPrinted>
  <dcterms:created xsi:type="dcterms:W3CDTF">2021-03-08T21:34:00Z</dcterms:created>
  <dcterms:modified xsi:type="dcterms:W3CDTF">2021-03-09T23:27:00Z</dcterms:modified>
</cp:coreProperties>
</file>